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after="0" w:afterLines="0"/>
        <w:ind w:firstLine="0" w:firstLineChars="0"/>
        <w:jc w:val="center"/>
        <w:rPr>
          <w:rFonts w:hint="eastAsia"/>
          <w:sz w:val="32"/>
          <w:szCs w:val="32"/>
        </w:rPr>
      </w:pPr>
      <w:r>
        <w:rPr>
          <w:rFonts w:hint="eastAsia"/>
          <w:sz w:val="96"/>
          <w:szCs w:val="96"/>
        </w:rPr>
        <w:t>杭州市余杭区土木学会文件</w:t>
      </w:r>
    </w:p>
    <w:p>
      <w:pPr>
        <w:pStyle w:val="16"/>
        <w:spacing w:after="0" w:afterLines="0"/>
        <w:ind w:firstLine="0" w:firstLineChars="0"/>
        <w:jc w:val="both"/>
        <w:rPr>
          <w:rFonts w:hint="eastAsia"/>
          <w:sz w:val="32"/>
          <w:szCs w:val="32"/>
        </w:rPr>
      </w:pPr>
    </w:p>
    <w:p>
      <w:pPr>
        <w:pStyle w:val="16"/>
        <w:spacing w:after="0" w:afterLines="0"/>
        <w:ind w:firstLine="0" w:firstLineChars="0"/>
        <w:jc w:val="both"/>
        <w:rPr>
          <w:rFonts w:hint="eastAsia"/>
          <w:sz w:val="32"/>
          <w:szCs w:val="32"/>
        </w:rPr>
      </w:pPr>
    </w:p>
    <w:p>
      <w:pPr>
        <w:pStyle w:val="16"/>
        <w:spacing w:after="0" w:afterLines="0"/>
        <w:ind w:firstLine="0" w:firstLineChars="0"/>
        <w:jc w:val="both"/>
        <w:rPr>
          <w:rFonts w:hint="eastAsia"/>
          <w:sz w:val="32"/>
          <w:szCs w:val="32"/>
        </w:rPr>
      </w:pPr>
    </w:p>
    <w:p>
      <w:pPr>
        <w:pStyle w:val="19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余土木</w:t>
      </w:r>
      <w:r>
        <w:rPr>
          <w:rFonts w:hint="eastAsia"/>
          <w:sz w:val="30"/>
          <w:szCs w:val="30"/>
        </w:rPr>
        <w:t>〔20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〕</w:t>
      </w:r>
      <w:r>
        <w:rPr>
          <w:rFonts w:hint="eastAsia"/>
          <w:sz w:val="30"/>
          <w:szCs w:val="30"/>
          <w:lang w:val="en-US" w:eastAsia="zh-CN"/>
        </w:rPr>
        <w:t>6</w:t>
      </w:r>
      <w:r>
        <w:rPr>
          <w:rFonts w:hint="eastAsia"/>
          <w:sz w:val="30"/>
          <w:szCs w:val="30"/>
        </w:rPr>
        <w:t>号</w:t>
      </w:r>
    </w:p>
    <w:p>
      <w:pPr>
        <w:pStyle w:val="21"/>
        <w:spacing w:before="0" w:beforeLines="0" w:after="0" w:afterLines="0"/>
        <w:ind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21"/>
        <w:spacing w:before="0" w:beforeLines="0" w:after="0" w:afterLines="0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关于表彰202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年度杭州市余杭区建设工程</w:t>
      </w:r>
    </w:p>
    <w:p>
      <w:pPr>
        <w:pStyle w:val="21"/>
        <w:spacing w:before="0" w:beforeLines="0" w:after="0" w:afterLines="0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“结构优质奖"第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批工程的决定</w:t>
      </w:r>
    </w:p>
    <w:p>
      <w:pPr>
        <w:pStyle w:val="21"/>
        <w:spacing w:before="0" w:beforeLines="0" w:after="0" w:afterLines="0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>
      <w:pPr>
        <w:pStyle w:val="15"/>
        <w:ind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各有关单位:</w:t>
      </w:r>
    </w:p>
    <w:p>
      <w:pPr>
        <w:pStyle w:val="15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增强工程参建各方质量意识，切实提高区内工程质量建设，区土木学会根据《区建设工程“结构优质奖”评比办法》(试行)相关规定，组织专家在对申报项目的申报资料进行审核，对申报项目实体质量进行现场查看的基础上，由评审委员会无计名投票评选出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项工程项目已按要求完成公示程序，现予表彰。</w:t>
      </w:r>
    </w:p>
    <w:p>
      <w:pPr>
        <w:pStyle w:val="15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希望受表彰的参建项目各方再接再励，再铸辉煌，为加快推进我区新型城市化建设贡献力量。</w:t>
      </w:r>
    </w:p>
    <w:p>
      <w:pPr>
        <w:pStyle w:val="3"/>
        <w:numPr>
          <w:ilvl w:val="1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附:202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年度杭州市余杭区建设工程“结构优质奖”第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批获奖工程名单</w:t>
      </w:r>
    </w:p>
    <w:p>
      <w:pPr>
        <w:numPr>
          <w:ilvl w:val="0"/>
          <w:numId w:val="0"/>
        </w:numPr>
        <w:spacing w:line="240" w:lineRule="auto"/>
        <w:ind w:firstLine="0" w:firstLineChars="0"/>
        <w:jc w:val="righ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杭州市余杭区土木学会</w:t>
      </w:r>
    </w:p>
    <w:p>
      <w:pPr>
        <w:numPr>
          <w:ilvl w:val="0"/>
          <w:numId w:val="0"/>
        </w:numPr>
        <w:spacing w:line="240" w:lineRule="auto"/>
        <w:ind w:firstLine="0" w:firstLineChars="0"/>
        <w:jc w:val="right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二〇二二年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十二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十四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>
      <w:pPr>
        <w:ind w:firstLine="0" w:firstLineChars="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u w:val="none"/>
          <w:lang w:val="en-US" w:eastAsia="zh-CN"/>
        </w:rPr>
        <w:t>抄送：杭州市余杭区建筑行业协会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40" w:lineRule="auto"/>
        <w:ind w:firstLine="0" w:firstLineChars="0"/>
        <w:rPr>
          <w:rFonts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附：</w:t>
      </w:r>
    </w:p>
    <w:p>
      <w:pPr>
        <w:spacing w:line="240" w:lineRule="auto"/>
        <w:ind w:firstLine="0" w:firstLineChars="0"/>
        <w:jc w:val="center"/>
        <w:rPr>
          <w:rFonts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年度杭州市余杭区建设工程“结构优质奖”</w:t>
      </w:r>
    </w:p>
    <w:p>
      <w:pPr>
        <w:spacing w:line="240" w:lineRule="auto"/>
        <w:ind w:firstLine="0" w:firstLineChars="0"/>
        <w:jc w:val="center"/>
        <w:rPr>
          <w:rFonts w:ascii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第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auto"/>
          <w:sz w:val="36"/>
          <w:szCs w:val="36"/>
          <w:highlight w:val="none"/>
        </w:rPr>
        <w:t>批获奖工程名单</w:t>
      </w:r>
    </w:p>
    <w:p>
      <w:pPr>
        <w:spacing w:line="240" w:lineRule="auto"/>
        <w:ind w:firstLine="0" w:firstLineChars="0"/>
        <w:jc w:val="center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（获奖工程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项、排列不分先后）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余杭街道中南区块棚户区改造安置房项目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7"/>
          <w:szCs w:val="27"/>
          <w:highlight w:val="none"/>
        </w:rPr>
        <w:t>浙江振丰建设有限公司</w:t>
      </w:r>
      <w:r>
        <w:rPr>
          <w:rFonts w:hint="eastAsia"/>
          <w:color w:val="auto"/>
          <w:sz w:val="27"/>
          <w:szCs w:val="27"/>
          <w:highlight w:val="none"/>
          <w:lang w:val="en-US" w:eastAsia="zh-CN"/>
        </w:rPr>
        <w:t xml:space="preserve">      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7"/>
          <w:szCs w:val="27"/>
          <w:highlight w:val="none"/>
        </w:rPr>
        <w:t>沈红军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default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监理单位：政通建设管理有限公司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/>
          <w:color w:val="auto"/>
          <w:sz w:val="28"/>
          <w:szCs w:val="28"/>
          <w:highlight w:val="none"/>
        </w:rPr>
        <w:t>项目总监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于海瑞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建设单位：杭州市余杭区人民政府余杭街道办事处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2、余政挂出（2009）75号地块建设项目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施工单位：飞阔控股集团有限公司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俞海强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监理单位：浙江中研项目管理有限公司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俞  平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建设单位：杭州良蝶实业投资有限公司</w:t>
      </w:r>
      <w:r>
        <w:rPr>
          <w:rFonts w:hint="eastAsia"/>
          <w:b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3、五常街道福鼎家园I区块安置项目</w:t>
      </w:r>
      <w:r>
        <w:rPr>
          <w:rFonts w:hint="eastAsia"/>
          <w:color w:val="auto"/>
          <w:sz w:val="28"/>
          <w:szCs w:val="28"/>
          <w:highlight w:val="none"/>
        </w:rPr>
        <w:tab/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浙江恒山建设有限公司</w:t>
      </w:r>
      <w:r>
        <w:rPr>
          <w:rFonts w:hint="eastAsia"/>
          <w:color w:val="auto"/>
          <w:sz w:val="28"/>
          <w:szCs w:val="28"/>
          <w:highlight w:val="none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田丰收 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监理单位：浙江文华建设项目管理有限公司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  <w:highlight w:val="none"/>
        </w:rPr>
        <w:t>项目总监：王佩瑜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建设单位：杭州市余杭区五常街道区域发展与治理中心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4、余政储出【2020】16号地块开发项目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080"/>
          <w:tab w:val="left" w:pos="6400"/>
          <w:tab w:val="left" w:pos="6855"/>
          <w:tab w:val="left" w:pos="7650"/>
          <w:tab w:val="left" w:pos="9150"/>
        </w:tabs>
        <w:spacing w:line="240" w:lineRule="auto"/>
        <w:ind w:right="-14" w:firstLine="0" w:firstLineChars="0"/>
        <w:jc w:val="left"/>
        <w:textAlignment w:val="center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施工单位：浙江贝利建设集团有限公司 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葛建利 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监理单位：大学士工程管理有限公司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徐向红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建设单位：杭州余杭闲林城市建设有限公司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default" w:eastAsia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5、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东海闲湖城高层B区B1#-B7#楼、地下室工程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施工单位：浙江耀厦控股集团有限公司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胡德军 </w:t>
      </w:r>
    </w:p>
    <w:p>
      <w:pPr>
        <w:spacing w:line="240" w:lineRule="auto"/>
        <w:ind w:firstLine="0" w:firstLineChars="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监理单位：三方建设集团有限公司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项目总监：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沈</w:t>
      </w:r>
      <w:r>
        <w:rPr>
          <w:rFonts w:hint="eastAsia" w:ascii="仿宋" w:hAnsi="仿宋" w:cs="仿宋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杰</w:t>
      </w:r>
    </w:p>
    <w:p>
      <w:pPr>
        <w:widowControl/>
        <w:numPr>
          <w:ilvl w:val="0"/>
          <w:numId w:val="0"/>
        </w:numPr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建设单位：杭州东海春房地产开发有限公司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yellow"/>
          <w:lang w:eastAsia="zh-CN"/>
        </w:rPr>
      </w:pP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yellow"/>
          <w:lang w:eastAsia="zh-CN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6、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杭州市集中关押场所二期项目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施工单位：浙江省建工集团有限责任公司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 xml:space="preserve">   项目经理：陈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琪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监理单位：浙江求是工程咨询监理有限公司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方国洪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建设单位：杭州市公安局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  <w:lang w:val="en-US" w:eastAsia="zh-CN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7、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余政储出【2019】60号地块开发项目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施工单位：浙江环宇建设集团有限公司         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张志新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监理单位：杭州新天地建设管理有限公司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张列刚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建设单位：杭州淳笙源置业有限公司</w:t>
      </w:r>
    </w:p>
    <w:p>
      <w:pPr>
        <w:spacing w:line="240" w:lineRule="auto"/>
        <w:ind w:firstLine="0" w:firstLineChars="0"/>
        <w:rPr>
          <w:rFonts w:hint="eastAsia"/>
          <w:color w:val="auto"/>
          <w:spacing w:val="-20"/>
          <w:highlight w:val="yellow"/>
        </w:rPr>
      </w:pPr>
    </w:p>
    <w:p>
      <w:pPr>
        <w:numPr>
          <w:ilvl w:val="0"/>
          <w:numId w:val="4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杭州智能电网产业基地项目C区块（国网浙江省电力有限公司综合科研试验用房）项目</w:t>
      </w:r>
    </w:p>
    <w:p>
      <w:pPr>
        <w:numPr>
          <w:ilvl w:val="0"/>
          <w:numId w:val="0"/>
        </w:numPr>
        <w:spacing w:line="240" w:lineRule="auto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施工单位：浙江大华建设集团有限公司 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陈  东</w:t>
      </w:r>
    </w:p>
    <w:p>
      <w:pPr>
        <w:spacing w:line="240" w:lineRule="auto"/>
        <w:ind w:firstLine="0" w:firstLineChars="0"/>
        <w:rPr>
          <w:rFonts w:hint="default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监理单位：浙江求是工程咨询监理有限公司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潘  鑫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建设单位：国网浙江杭州余杭区供电有限公司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9、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良渚新城人才房地块二（1#地块）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施工单位：江西建工第一建筑有限责任公司      项目经理：周富贵 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监理单位：耀华建设管理有限公司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</w:t>
      </w:r>
      <w:r>
        <w:rPr>
          <w:rFonts w:hint="eastAsia"/>
          <w:color w:val="auto"/>
          <w:sz w:val="28"/>
          <w:szCs w:val="28"/>
          <w:highlight w:val="none"/>
        </w:rPr>
        <w:t xml:space="preserve"> 项目总监：何永明</w:t>
      </w:r>
    </w:p>
    <w:p>
      <w:pPr>
        <w:spacing w:line="240" w:lineRule="auto"/>
        <w:ind w:firstLine="0" w:firstLineChars="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建设单位：杭州农副物流管理有限公司</w:t>
      </w: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widowControl/>
        <w:tabs>
          <w:tab w:val="left" w:pos="1560"/>
          <w:tab w:val="left" w:pos="2475"/>
          <w:tab w:val="left" w:pos="3555"/>
          <w:tab w:val="left" w:pos="4395"/>
          <w:tab w:val="left" w:pos="4935"/>
          <w:tab w:val="left" w:pos="5775"/>
          <w:tab w:val="left" w:pos="6855"/>
          <w:tab w:val="left" w:pos="7650"/>
          <w:tab w:val="left" w:pos="8280"/>
          <w:tab w:val="left" w:pos="9150"/>
        </w:tabs>
        <w:spacing w:line="240" w:lineRule="auto"/>
        <w:ind w:firstLine="0" w:firstLineChars="0"/>
        <w:jc w:val="left"/>
        <w:textAlignment w:val="center"/>
        <w:rPr>
          <w:rFonts w:hint="eastAsia"/>
          <w:color w:val="auto"/>
          <w:sz w:val="28"/>
          <w:szCs w:val="28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10、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良渚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新城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东塘河、西塘河农民高层</w:t>
      </w:r>
      <w:bookmarkStart w:id="0" w:name="_GoBack"/>
      <w:bookmarkEnd w:id="0"/>
      <w:r>
        <w:rPr>
          <w:rFonts w:hint="eastAsia"/>
          <w:b/>
          <w:bCs/>
          <w:color w:val="auto"/>
          <w:sz w:val="28"/>
          <w:szCs w:val="28"/>
          <w:highlight w:val="none"/>
        </w:rPr>
        <w:t>公寓及配套道路项目（农民高层公寓B地块）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施工单位：中天建设集团有限公司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包向阳</w:t>
      </w:r>
    </w:p>
    <w:p>
      <w:p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8"/>
          <w:szCs w:val="28"/>
          <w:highlight w:val="none"/>
        </w:rPr>
        <w:t>浙江天正项目管理咨询有限公司      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孙永伟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</w:t>
      </w:r>
      <w:r>
        <w:rPr>
          <w:rFonts w:hint="eastAsia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/>
          <w:color w:val="auto"/>
          <w:sz w:val="28"/>
          <w:szCs w:val="28"/>
          <w:highlight w:val="none"/>
        </w:rPr>
        <w:t>杭州良渚新城城建投资有限公司</w:t>
      </w: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color w:val="auto"/>
          <w:highlight w:val="yellow"/>
        </w:rPr>
      </w:pPr>
    </w:p>
    <w:p>
      <w:p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11、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余政工出[2020]9号电器机械和器材制造业项目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施工单位：浙江东欣建设集团有限公司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刘方俊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监理单位：南越建设管理有限公司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>项目总监：石章剑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建设单位：万事达（杭州）咖啡机有限公司</w:t>
      </w:r>
    </w:p>
    <w:p>
      <w:p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12、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瓶窑镇水河桥路（创业路-瓶仓大道）道路工程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施工单位：宇航交通建设集团有限公司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highlight w:val="none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陆柏成</w:t>
      </w:r>
    </w:p>
    <w:p>
      <w:pPr>
        <w:numPr>
          <w:ilvl w:val="0"/>
          <w:numId w:val="0"/>
        </w:numPr>
        <w:spacing w:line="240" w:lineRule="auto"/>
        <w:ind w:right="-14" w:firstLine="0" w:firstLineChars="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 xml:space="preserve">监理单位：浙江建院工程咨询有限公司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张  虹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建设单位：杭州余杭苕溪城市建设有限公司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13、</w:t>
      </w:r>
      <w:r>
        <w:rPr>
          <w:rFonts w:hint="eastAsia"/>
          <w:b/>
          <w:bCs/>
          <w:color w:val="auto"/>
          <w:sz w:val="28"/>
          <w:szCs w:val="28"/>
          <w:highlight w:val="none"/>
        </w:rPr>
        <w:t>五常街道第六幼儿园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default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施工单位：浙江梁筑工程技术有限公司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highlight w:val="none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highlight w:val="none"/>
        </w:rPr>
        <w:t>项目经理：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冯晨宇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监理单位：浙江大成工程项目管理有限公司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  <w:highlight w:val="none"/>
        </w:rPr>
        <w:t>项目总监：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郭  卫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建设单位：杭州市余杭区人民政府五常街道办事处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highlight w:val="yellow"/>
        </w:rPr>
      </w:pP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b/>
          <w:bCs/>
          <w:color w:val="auto"/>
          <w:sz w:val="28"/>
          <w:szCs w:val="28"/>
          <w:highlight w:val="none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14、中国移动杭州研发中心二期工程南区块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施工单位：中国建筑第二工程局有限公司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/>
          <w:color w:val="auto"/>
          <w:sz w:val="28"/>
          <w:szCs w:val="28"/>
          <w:highlight w:val="none"/>
        </w:rPr>
        <w:t>项目经理：刘兆洲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 w:eastAsia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监理单位：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浙江建友工程咨询有限公司         </w:t>
      </w:r>
      <w:r>
        <w:rPr>
          <w:rFonts w:hint="eastAsia"/>
          <w:color w:val="auto"/>
          <w:sz w:val="28"/>
          <w:szCs w:val="28"/>
          <w:highlight w:val="none"/>
        </w:rPr>
        <w:t>项目总监：项英杰</w:t>
      </w:r>
    </w:p>
    <w:p>
      <w:pPr>
        <w:numPr>
          <w:ilvl w:val="0"/>
          <w:numId w:val="0"/>
        </w:numPr>
        <w:spacing w:line="240" w:lineRule="auto"/>
        <w:ind w:firstLine="0" w:firstLineChars="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</w:rPr>
        <w:t>建设单位：中移（杭州）信息技术有限公司</w:t>
      </w: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B60E1"/>
    <w:multiLevelType w:val="multilevel"/>
    <w:tmpl w:val="117B60E1"/>
    <w:lvl w:ilvl="0" w:tentative="0">
      <w:start w:val="1"/>
      <w:numFmt w:val="chineseCountingThousand"/>
      <w:pStyle w:val="2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31D3BD0E"/>
    <w:multiLevelType w:val="singleLevel"/>
    <w:tmpl w:val="31D3BD0E"/>
    <w:lvl w:ilvl="0" w:tentative="0">
      <w:start w:val="8"/>
      <w:numFmt w:val="decimal"/>
      <w:suff w:val="nothing"/>
      <w:lvlText w:val="%1、"/>
      <w:lvlJc w:val="left"/>
    </w:lvl>
  </w:abstractNum>
  <w:abstractNum w:abstractNumId="2">
    <w:nsid w:val="66675416"/>
    <w:multiLevelType w:val="multilevel"/>
    <w:tmpl w:val="66675416"/>
    <w:lvl w:ilvl="0" w:tentative="0">
      <w:start w:val="1"/>
      <w:numFmt w:val="chineseCountingThousand"/>
      <w:pStyle w:val="5"/>
      <w:lvlText w:val="（%1）"/>
      <w:lvlJc w:val="left"/>
      <w:pPr>
        <w:ind w:left="3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740" w:hanging="420"/>
      </w:pPr>
    </w:lvl>
    <w:lvl w:ilvl="2" w:tentative="0">
      <w:start w:val="1"/>
      <w:numFmt w:val="lowerRoman"/>
      <w:lvlText w:val="%3."/>
      <w:lvlJc w:val="right"/>
      <w:pPr>
        <w:ind w:left="1160" w:hanging="420"/>
      </w:pPr>
    </w:lvl>
    <w:lvl w:ilvl="3" w:tentative="0">
      <w:start w:val="1"/>
      <w:numFmt w:val="decimal"/>
      <w:lvlText w:val="%4."/>
      <w:lvlJc w:val="left"/>
      <w:pPr>
        <w:ind w:left="1580" w:hanging="420"/>
      </w:pPr>
    </w:lvl>
    <w:lvl w:ilvl="4" w:tentative="0">
      <w:start w:val="1"/>
      <w:numFmt w:val="lowerLetter"/>
      <w:lvlText w:val="%5)"/>
      <w:lvlJc w:val="left"/>
      <w:pPr>
        <w:ind w:left="2000" w:hanging="420"/>
      </w:pPr>
    </w:lvl>
    <w:lvl w:ilvl="5" w:tentative="0">
      <w:start w:val="1"/>
      <w:numFmt w:val="lowerRoman"/>
      <w:lvlText w:val="%6."/>
      <w:lvlJc w:val="right"/>
      <w:pPr>
        <w:ind w:left="2420" w:hanging="420"/>
      </w:pPr>
    </w:lvl>
    <w:lvl w:ilvl="6" w:tentative="0">
      <w:start w:val="1"/>
      <w:numFmt w:val="decimal"/>
      <w:lvlText w:val="%7."/>
      <w:lvlJc w:val="left"/>
      <w:pPr>
        <w:ind w:left="2840" w:hanging="420"/>
      </w:pPr>
    </w:lvl>
    <w:lvl w:ilvl="7" w:tentative="0">
      <w:start w:val="1"/>
      <w:numFmt w:val="lowerLetter"/>
      <w:lvlText w:val="%8)"/>
      <w:lvlJc w:val="left"/>
      <w:pPr>
        <w:ind w:left="3260" w:hanging="420"/>
      </w:pPr>
    </w:lvl>
    <w:lvl w:ilvl="8" w:tentative="0">
      <w:start w:val="1"/>
      <w:numFmt w:val="lowerRoman"/>
      <w:lvlText w:val="%9."/>
      <w:lvlJc w:val="right"/>
      <w:pPr>
        <w:ind w:left="3680" w:hanging="420"/>
      </w:pPr>
    </w:lvl>
  </w:abstractNum>
  <w:abstractNum w:abstractNumId="3">
    <w:nsid w:val="716451AE"/>
    <w:multiLevelType w:val="multilevel"/>
    <w:tmpl w:val="716451AE"/>
    <w:lvl w:ilvl="0" w:tentative="0">
      <w:start w:val="1"/>
      <w:numFmt w:val="chineseCountingThousand"/>
      <w:pStyle w:val="9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CwiaGRpZCI6IjBjYmMyOTllZDMxYTRjMTlkMTc5YWE3OWY2NzA5YzliIiwidXNlckNvdW50Ijo4fQ=="/>
  </w:docVars>
  <w:rsids>
    <w:rsidRoot w:val="30B03B27"/>
    <w:rsid w:val="000135F2"/>
    <w:rsid w:val="00036FC1"/>
    <w:rsid w:val="00043708"/>
    <w:rsid w:val="00071F8A"/>
    <w:rsid w:val="00074598"/>
    <w:rsid w:val="00094128"/>
    <w:rsid w:val="000A18DE"/>
    <w:rsid w:val="00116027"/>
    <w:rsid w:val="00120BF0"/>
    <w:rsid w:val="00133D7A"/>
    <w:rsid w:val="00134FC9"/>
    <w:rsid w:val="001C1ED5"/>
    <w:rsid w:val="001D783C"/>
    <w:rsid w:val="002227C8"/>
    <w:rsid w:val="00226F85"/>
    <w:rsid w:val="00253A33"/>
    <w:rsid w:val="002B0D61"/>
    <w:rsid w:val="002C48D6"/>
    <w:rsid w:val="002E2186"/>
    <w:rsid w:val="002F3ECB"/>
    <w:rsid w:val="002F687D"/>
    <w:rsid w:val="0030003B"/>
    <w:rsid w:val="00321573"/>
    <w:rsid w:val="003335A7"/>
    <w:rsid w:val="0037470B"/>
    <w:rsid w:val="003861CA"/>
    <w:rsid w:val="003A600E"/>
    <w:rsid w:val="003B2630"/>
    <w:rsid w:val="003E3E80"/>
    <w:rsid w:val="003E7A13"/>
    <w:rsid w:val="003F2514"/>
    <w:rsid w:val="003F7647"/>
    <w:rsid w:val="004139C9"/>
    <w:rsid w:val="00422F43"/>
    <w:rsid w:val="00426939"/>
    <w:rsid w:val="00467CC8"/>
    <w:rsid w:val="004852C2"/>
    <w:rsid w:val="004B128F"/>
    <w:rsid w:val="004C554E"/>
    <w:rsid w:val="004D5686"/>
    <w:rsid w:val="005019DC"/>
    <w:rsid w:val="005322BE"/>
    <w:rsid w:val="00542134"/>
    <w:rsid w:val="005A6949"/>
    <w:rsid w:val="005B1FD2"/>
    <w:rsid w:val="005B7B19"/>
    <w:rsid w:val="005D3E58"/>
    <w:rsid w:val="005D6E53"/>
    <w:rsid w:val="005F4D23"/>
    <w:rsid w:val="005F7C61"/>
    <w:rsid w:val="00632A36"/>
    <w:rsid w:val="006819F4"/>
    <w:rsid w:val="00697C77"/>
    <w:rsid w:val="006C351E"/>
    <w:rsid w:val="00720CCB"/>
    <w:rsid w:val="007476E2"/>
    <w:rsid w:val="00767CF3"/>
    <w:rsid w:val="00784A03"/>
    <w:rsid w:val="007879A6"/>
    <w:rsid w:val="007D598D"/>
    <w:rsid w:val="008306B5"/>
    <w:rsid w:val="00833371"/>
    <w:rsid w:val="0086240C"/>
    <w:rsid w:val="00886015"/>
    <w:rsid w:val="00887138"/>
    <w:rsid w:val="008B6F57"/>
    <w:rsid w:val="008C17E9"/>
    <w:rsid w:val="008E695A"/>
    <w:rsid w:val="0091338E"/>
    <w:rsid w:val="00917994"/>
    <w:rsid w:val="00941275"/>
    <w:rsid w:val="009418A9"/>
    <w:rsid w:val="009478D0"/>
    <w:rsid w:val="009533E7"/>
    <w:rsid w:val="0097500A"/>
    <w:rsid w:val="009D232C"/>
    <w:rsid w:val="009E0530"/>
    <w:rsid w:val="009F7FE3"/>
    <w:rsid w:val="00A30C7F"/>
    <w:rsid w:val="00A40FA7"/>
    <w:rsid w:val="00AA2057"/>
    <w:rsid w:val="00AA6B0C"/>
    <w:rsid w:val="00B043F2"/>
    <w:rsid w:val="00B21933"/>
    <w:rsid w:val="00B67FCB"/>
    <w:rsid w:val="00B74D68"/>
    <w:rsid w:val="00BD63CE"/>
    <w:rsid w:val="00BE5DB4"/>
    <w:rsid w:val="00BF4654"/>
    <w:rsid w:val="00C2251A"/>
    <w:rsid w:val="00C31E8A"/>
    <w:rsid w:val="00C75F3D"/>
    <w:rsid w:val="00C83D0B"/>
    <w:rsid w:val="00CE124C"/>
    <w:rsid w:val="00CF6DB5"/>
    <w:rsid w:val="00D250B6"/>
    <w:rsid w:val="00D41E68"/>
    <w:rsid w:val="00D67990"/>
    <w:rsid w:val="00D744A0"/>
    <w:rsid w:val="00D80EC5"/>
    <w:rsid w:val="00DB0F78"/>
    <w:rsid w:val="00DE452F"/>
    <w:rsid w:val="00E044D5"/>
    <w:rsid w:val="00E11B27"/>
    <w:rsid w:val="00E41865"/>
    <w:rsid w:val="00E546C4"/>
    <w:rsid w:val="00E82429"/>
    <w:rsid w:val="00ED378A"/>
    <w:rsid w:val="00EE2E1D"/>
    <w:rsid w:val="00F06B98"/>
    <w:rsid w:val="00F06F43"/>
    <w:rsid w:val="00F13760"/>
    <w:rsid w:val="00F85CC1"/>
    <w:rsid w:val="00F961D5"/>
    <w:rsid w:val="00FB472B"/>
    <w:rsid w:val="00FF6E60"/>
    <w:rsid w:val="0E7E6F72"/>
    <w:rsid w:val="1546026F"/>
    <w:rsid w:val="1A0E4085"/>
    <w:rsid w:val="1A8A398E"/>
    <w:rsid w:val="21AE0D87"/>
    <w:rsid w:val="30B03B27"/>
    <w:rsid w:val="38B172A5"/>
    <w:rsid w:val="46476EB4"/>
    <w:rsid w:val="47D408E5"/>
    <w:rsid w:val="5F4714E6"/>
    <w:rsid w:val="6B146AB5"/>
    <w:rsid w:val="7072799D"/>
    <w:rsid w:val="7C617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640" w:firstLineChars="200"/>
      <w:jc w:val="both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2">
    <w:name w:val="heading 1"/>
    <w:next w:val="1"/>
    <w:link w:val="27"/>
    <w:qFormat/>
    <w:uiPriority w:val="9"/>
    <w:pPr>
      <w:numPr>
        <w:ilvl w:val="0"/>
        <w:numId w:val="1"/>
      </w:numPr>
      <w:ind w:firstLine="200" w:firstLineChars="200"/>
      <w:jc w:val="both"/>
      <w:outlineLvl w:val="0"/>
    </w:pPr>
    <w:rPr>
      <w:rFonts w:ascii="Calibri" w:hAnsi="Calibri" w:eastAsia="仿宋" w:cs="Times New Roman"/>
      <w:b/>
      <w:bCs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31"/>
    <w:qFormat/>
    <w:uiPriority w:val="9"/>
    <w:pPr>
      <w:numPr>
        <w:ilvl w:val="1"/>
        <w:numId w:val="1"/>
      </w:numPr>
      <w:ind w:firstLine="200" w:firstLineChars="200"/>
      <w:jc w:val="both"/>
      <w:outlineLvl w:val="1"/>
    </w:pPr>
    <w:rPr>
      <w:rFonts w:ascii="Cambria" w:hAnsi="Cambria" w:eastAsia="仿宋" w:cs="Times New Roman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9"/>
    <w:qFormat/>
    <w:uiPriority w:val="9"/>
    <w:pPr>
      <w:numPr>
        <w:ilvl w:val="2"/>
        <w:numId w:val="1"/>
      </w:numPr>
      <w:ind w:firstLine="200" w:firstLineChars="200"/>
      <w:outlineLvl w:val="2"/>
    </w:pPr>
    <w:rPr>
      <w:rFonts w:ascii="Calibri" w:hAnsi="Calibri" w:eastAsia="仿宋" w:cs="Times New Roman"/>
      <w:bCs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2"/>
    <w:unhideWhenUsed/>
    <w:qFormat/>
    <w:uiPriority w:val="99"/>
    <w:pPr>
      <w:numPr>
        <w:ilvl w:val="0"/>
        <w:numId w:val="2"/>
      </w:numPr>
      <w:ind w:left="0" w:firstLine="200" w:firstLineChars="200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styleId="6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7">
    <w:name w:val="footer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8">
    <w:name w:val="header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Calibri" w:hAnsi="Calibri" w:eastAsia="仿宋" w:cs="Times New Roman"/>
      <w:kern w:val="2"/>
      <w:sz w:val="18"/>
      <w:szCs w:val="18"/>
      <w:lang w:val="en-US" w:eastAsia="zh-CN" w:bidi="ar-SA"/>
    </w:rPr>
  </w:style>
  <w:style w:type="paragraph" w:styleId="9">
    <w:name w:val="List"/>
    <w:unhideWhenUsed/>
    <w:qFormat/>
    <w:uiPriority w:val="99"/>
    <w:pPr>
      <w:numPr>
        <w:ilvl w:val="0"/>
        <w:numId w:val="3"/>
      </w:numPr>
      <w:ind w:left="0" w:firstLine="200" w:firstLineChars="200"/>
      <w:contextualSpacing/>
    </w:pPr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22"/>
    <w:rPr>
      <w:b/>
      <w:bCs/>
    </w:rPr>
  </w:style>
  <w:style w:type="paragraph" w:customStyle="1" w:styleId="15">
    <w:name w:val="主送机关"/>
    <w:qFormat/>
    <w:uiPriority w:val="0"/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6">
    <w:name w:val="发文机关"/>
    <w:qFormat/>
    <w:uiPriority w:val="0"/>
    <w:pP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w w:val="70"/>
      <w:kern w:val="2"/>
      <w:sz w:val="130"/>
      <w:szCs w:val="130"/>
      <w:lang w:val="en-US" w:eastAsia="zh-CN" w:bidi="ar-SA"/>
    </w:rPr>
  </w:style>
  <w:style w:type="paragraph" w:customStyle="1" w:styleId="17">
    <w:name w:val="正文居中"/>
    <w:qFormat/>
    <w:uiPriority w:val="0"/>
    <w:pPr>
      <w:jc w:val="center"/>
    </w:pPr>
    <w:rPr>
      <w:rFonts w:ascii="Calibri" w:hAnsi="Calibri" w:eastAsia="仿宋" w:cs="Times New Roman"/>
      <w:kern w:val="2"/>
      <w:sz w:val="28"/>
      <w:szCs w:val="21"/>
      <w:lang w:val="en-US" w:eastAsia="zh-CN" w:bidi="ar-SA"/>
    </w:rPr>
  </w:style>
  <w:style w:type="paragraph" w:customStyle="1" w:styleId="18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19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0">
    <w:name w:val="正文加粗"/>
    <w:qFormat/>
    <w:uiPriority w:val="0"/>
    <w:rPr>
      <w:rFonts w:ascii="Calibri" w:hAnsi="Calibri" w:eastAsia="仿宋" w:cs="Times New Roman"/>
      <w:b/>
      <w:kern w:val="2"/>
      <w:sz w:val="32"/>
      <w:szCs w:val="21"/>
      <w:lang w:val="en-US" w:eastAsia="zh-CN" w:bidi="ar-SA"/>
    </w:rPr>
  </w:style>
  <w:style w:type="paragraph" w:customStyle="1" w:styleId="21">
    <w:name w:val="公文标题"/>
    <w:qFormat/>
    <w:uiPriority w:val="0"/>
    <w:pPr>
      <w:adjustRightInd w:val="0"/>
      <w:snapToGrid w:val="0"/>
      <w:spacing w:before="624" w:beforeLines="200" w:after="624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  <w:style w:type="paragraph" w:customStyle="1" w:styleId="22">
    <w:name w:val="发文机关署名"/>
    <w:qFormat/>
    <w:uiPriority w:val="0"/>
    <w:pPr>
      <w:ind w:right="1536" w:rightChars="48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23">
    <w:name w:val="附件"/>
    <w:qFormat/>
    <w:uiPriority w:val="0"/>
    <w:pPr>
      <w:pageBreakBefore/>
    </w:pPr>
    <w:rPr>
      <w:rFonts w:ascii="宋体" w:hAnsi="宋体" w:eastAsia="黑体" w:cs="宋体"/>
      <w:bCs/>
      <w:color w:val="000000"/>
      <w:sz w:val="32"/>
      <w:szCs w:val="24"/>
      <w:lang w:val="en-US" w:eastAsia="zh-CN" w:bidi="ar-SA"/>
    </w:rPr>
  </w:style>
  <w:style w:type="paragraph" w:customStyle="1" w:styleId="24">
    <w:name w:val="表格内容"/>
    <w:qFormat/>
    <w:uiPriority w:val="0"/>
    <w:pPr>
      <w:ind w:left="32" w:leftChars="10" w:right="32" w:rightChars="10"/>
      <w:jc w:val="both"/>
    </w:pPr>
    <w:rPr>
      <w:rFonts w:ascii="Calibri" w:hAnsi="Calibri" w:eastAsia="宋体" w:cs="宋体"/>
      <w:lang w:val="en-US" w:eastAsia="zh-CN" w:bidi="ar-SA"/>
    </w:rPr>
  </w:style>
  <w:style w:type="paragraph" w:customStyle="1" w:styleId="25">
    <w:name w:val="表格标题"/>
    <w:qFormat/>
    <w:uiPriority w:val="0"/>
    <w:pPr>
      <w:spacing w:line="432" w:lineRule="atLeast"/>
      <w:jc w:val="center"/>
    </w:pPr>
    <w:rPr>
      <w:rFonts w:ascii="Calibri" w:hAnsi="Calibri" w:eastAsia="宋体" w:cs="宋体"/>
      <w:b/>
      <w:bCs/>
      <w:lang w:val="en-US" w:eastAsia="zh-CN" w:bidi="ar-SA"/>
    </w:rPr>
  </w:style>
  <w:style w:type="character" w:customStyle="1" w:styleId="26">
    <w:name w:val="日期 Char"/>
    <w:link w:val="6"/>
    <w:semiHidden/>
    <w:qFormat/>
    <w:uiPriority w:val="99"/>
    <w:rPr>
      <w:rFonts w:eastAsia="仿宋"/>
      <w:kern w:val="2"/>
      <w:sz w:val="32"/>
      <w:szCs w:val="21"/>
    </w:rPr>
  </w:style>
  <w:style w:type="character" w:customStyle="1" w:styleId="27">
    <w:name w:val="标题 1 Char"/>
    <w:link w:val="2"/>
    <w:qFormat/>
    <w:uiPriority w:val="9"/>
    <w:rPr>
      <w:rFonts w:eastAsia="仿宋"/>
      <w:b/>
      <w:bCs/>
      <w:kern w:val="44"/>
      <w:sz w:val="32"/>
      <w:szCs w:val="44"/>
    </w:rPr>
  </w:style>
  <w:style w:type="character" w:customStyle="1" w:styleId="28">
    <w:name w:val="页脚 Char"/>
    <w:link w:val="7"/>
    <w:qFormat/>
    <w:uiPriority w:val="99"/>
    <w:rPr>
      <w:rFonts w:eastAsia="仿宋"/>
      <w:sz w:val="18"/>
      <w:szCs w:val="18"/>
    </w:rPr>
  </w:style>
  <w:style w:type="character" w:customStyle="1" w:styleId="29">
    <w:name w:val="标题 3 Char"/>
    <w:link w:val="4"/>
    <w:qFormat/>
    <w:uiPriority w:val="9"/>
    <w:rPr>
      <w:rFonts w:eastAsia="仿宋"/>
      <w:bCs/>
      <w:kern w:val="2"/>
      <w:sz w:val="32"/>
      <w:szCs w:val="32"/>
    </w:rPr>
  </w:style>
  <w:style w:type="character" w:customStyle="1" w:styleId="30">
    <w:name w:val="页眉 Char"/>
    <w:link w:val="8"/>
    <w:qFormat/>
    <w:uiPriority w:val="99"/>
    <w:rPr>
      <w:rFonts w:eastAsia="仿宋"/>
      <w:sz w:val="18"/>
      <w:szCs w:val="18"/>
    </w:rPr>
  </w:style>
  <w:style w:type="character" w:customStyle="1" w:styleId="31">
    <w:name w:val="标题 2 Char"/>
    <w:link w:val="3"/>
    <w:qFormat/>
    <w:uiPriority w:val="9"/>
    <w:rPr>
      <w:rFonts w:ascii="Cambria" w:hAnsi="Cambria" w:eastAsia="仿宋"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609d9530-932e-4dfc-948b-558783979080\&#22269;&#21153;&#38498;&#21150;&#20844;&#21381;&#25991;&#20214;&#32418;&#22836;&#25991;&#20214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国务院办公厅文件红头文件.doc.docx</Template>
  <Pages>5</Pages>
  <Words>1591</Words>
  <Characters>1636</Characters>
  <Lines>106</Lines>
  <Paragraphs>46</Paragraphs>
  <TotalTime>9</TotalTime>
  <ScaleCrop>false</ScaleCrop>
  <LinksUpToDate>false</LinksUpToDate>
  <CharactersWithSpaces>1953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2022-02-16T07:29:00Z</dcterms:created>
  <dc:creator>Aubrey</dc:creator>
  <cp:lastModifiedBy>Aubrey</cp:lastModifiedBy>
  <cp:lastPrinted>2022-08-02T06:59:00Z</cp:lastPrinted>
  <dcterms:modified xsi:type="dcterms:W3CDTF">2022-12-14T07:01:55Z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name">
    <vt:lpwstr>国务院办公厅文件红头文件.doc</vt:lpwstr>
  </property>
  <property fmtid="{D5CDD505-2E9C-101B-9397-08002B2CF9AE}" pid="4" name="fileid">
    <vt:lpwstr>1107620</vt:lpwstr>
  </property>
  <property fmtid="{D5CDD505-2E9C-101B-9397-08002B2CF9AE}" pid="5" name="search_tags">
    <vt:lpwstr/>
  </property>
  <property fmtid="{D5CDD505-2E9C-101B-9397-08002B2CF9AE}" pid="6" name="KSOTemplateUUID">
    <vt:lpwstr>v1.0_library_z7sOYKaX1zC+DUqQdmvBSg==</vt:lpwstr>
  </property>
  <property fmtid="{D5CDD505-2E9C-101B-9397-08002B2CF9AE}" pid="7" name="ICV">
    <vt:lpwstr>B3379E8ACC9349099165442F05B70ED5</vt:lpwstr>
  </property>
</Properties>
</file>